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Pr="007337A4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5C7077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7A4">
        <w:rPr>
          <w:rFonts w:ascii="Arial" w:hAnsi="Arial" w:cs="Arial"/>
          <w:sz w:val="24"/>
          <w:szCs w:val="24"/>
        </w:rPr>
        <w:t>Aos</w:t>
      </w:r>
      <w:r w:rsidR="005335FD">
        <w:rPr>
          <w:rFonts w:ascii="Arial" w:hAnsi="Arial" w:cs="Arial"/>
          <w:sz w:val="24"/>
          <w:szCs w:val="24"/>
        </w:rPr>
        <w:t xml:space="preserve"> oito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5335FD">
        <w:rPr>
          <w:rFonts w:ascii="Arial" w:hAnsi="Arial" w:cs="Arial"/>
          <w:sz w:val="24"/>
          <w:szCs w:val="24"/>
        </w:rPr>
        <w:t>junho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7A56F4">
        <w:rPr>
          <w:rFonts w:ascii="Arial" w:hAnsi="Arial" w:cs="Arial"/>
          <w:sz w:val="24"/>
          <w:szCs w:val="24"/>
        </w:rPr>
        <w:t>dezoito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EE3BB2">
        <w:rPr>
          <w:rFonts w:ascii="Arial" w:hAnsi="Arial" w:cs="Arial"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</w:t>
      </w:r>
      <w:r w:rsidR="008308C1">
        <w:rPr>
          <w:rFonts w:ascii="Arial" w:hAnsi="Arial" w:cs="Arial"/>
          <w:sz w:val="24"/>
          <w:szCs w:val="24"/>
        </w:rPr>
        <w:t xml:space="preserve"> n</w:t>
      </w:r>
      <w:r w:rsidR="003A2956" w:rsidRPr="007337A4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5335FD" w:rsidRPr="005335FD">
        <w:rPr>
          <w:rFonts w:ascii="Arial" w:hAnsi="Arial" w:cs="Arial"/>
          <w:b/>
          <w:sz w:val="24"/>
          <w:szCs w:val="24"/>
        </w:rPr>
        <w:t>MAIO</w:t>
      </w:r>
      <w:r w:rsidR="007A56F4" w:rsidRPr="00FF22CB">
        <w:rPr>
          <w:rFonts w:ascii="Arial" w:hAnsi="Arial" w:cs="Arial"/>
          <w:b/>
          <w:sz w:val="24"/>
          <w:szCs w:val="24"/>
        </w:rPr>
        <w:t>/</w:t>
      </w:r>
      <w:r w:rsidR="007A56F4">
        <w:rPr>
          <w:rFonts w:ascii="Arial" w:hAnsi="Arial" w:cs="Arial"/>
          <w:b/>
          <w:sz w:val="24"/>
          <w:szCs w:val="24"/>
        </w:rPr>
        <w:t>2018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381408">
        <w:rPr>
          <w:rFonts w:ascii="Arial" w:hAnsi="Arial" w:cs="Arial"/>
          <w:b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381408">
        <w:rPr>
          <w:rFonts w:ascii="Arial" w:hAnsi="Arial" w:cs="Arial"/>
          <w:b/>
          <w:sz w:val="24"/>
          <w:szCs w:val="24"/>
        </w:rPr>
        <w:t>R$</w:t>
      </w:r>
      <w:r w:rsidR="003102F1" w:rsidRPr="00381408">
        <w:rPr>
          <w:rFonts w:ascii="Arial" w:hAnsi="Arial" w:cs="Arial"/>
          <w:b/>
          <w:sz w:val="24"/>
          <w:szCs w:val="24"/>
        </w:rPr>
        <w:t xml:space="preserve"> </w:t>
      </w:r>
      <w:r w:rsidR="005335FD">
        <w:rPr>
          <w:rFonts w:ascii="Arial" w:hAnsi="Arial" w:cs="Arial"/>
          <w:b/>
          <w:sz w:val="24"/>
          <w:szCs w:val="24"/>
        </w:rPr>
        <w:t>3.012.006,23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FF22CB">
        <w:rPr>
          <w:rFonts w:ascii="Arial" w:hAnsi="Arial" w:cs="Arial"/>
          <w:sz w:val="24"/>
          <w:szCs w:val="24"/>
        </w:rPr>
        <w:t>10,</w:t>
      </w:r>
      <w:r w:rsidR="005335FD">
        <w:rPr>
          <w:rFonts w:ascii="Arial" w:hAnsi="Arial" w:cs="Arial"/>
          <w:sz w:val="24"/>
          <w:szCs w:val="24"/>
        </w:rPr>
        <w:t>30</w:t>
      </w:r>
      <w:r w:rsidR="00F33B64" w:rsidRPr="006E0B8C">
        <w:rPr>
          <w:rFonts w:ascii="Arial" w:hAnsi="Arial" w:cs="Arial"/>
          <w:sz w:val="24"/>
          <w:szCs w:val="24"/>
        </w:rPr>
        <w:t>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381408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381408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381408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E20EDD">
        <w:rPr>
          <w:rFonts w:ascii="Arial" w:hAnsi="Arial" w:cs="Arial"/>
          <w:sz w:val="24"/>
          <w:szCs w:val="24"/>
        </w:rPr>
        <w:t>R$</w:t>
      </w:r>
      <w:r w:rsidR="00C907F9" w:rsidRPr="00EE3BB2">
        <w:rPr>
          <w:rFonts w:ascii="Arial" w:hAnsi="Arial" w:cs="Arial"/>
          <w:sz w:val="24"/>
          <w:szCs w:val="24"/>
        </w:rPr>
        <w:t xml:space="preserve"> </w:t>
      </w:r>
      <w:r w:rsidR="005335FD">
        <w:rPr>
          <w:rFonts w:ascii="Arial" w:hAnsi="Arial" w:cs="Arial"/>
          <w:sz w:val="24"/>
          <w:szCs w:val="24"/>
        </w:rPr>
        <w:t>10.175.534,51</w:t>
      </w:r>
      <w:r w:rsidR="00432224" w:rsidRPr="00E20EDD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11166C">
        <w:rPr>
          <w:rFonts w:ascii="Arial" w:hAnsi="Arial" w:cs="Arial"/>
          <w:sz w:val="24"/>
          <w:szCs w:val="24"/>
        </w:rPr>
        <w:t>34,80</w:t>
      </w:r>
      <w:r w:rsidR="00F33B64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381408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3152EB" w:rsidRPr="00E20EDD">
        <w:rPr>
          <w:rFonts w:ascii="Arial" w:hAnsi="Arial" w:cs="Arial"/>
          <w:sz w:val="24"/>
          <w:szCs w:val="24"/>
        </w:rPr>
        <w:t>R$</w:t>
      </w:r>
      <w:r w:rsidR="003152EB" w:rsidRPr="00EE3BB2">
        <w:rPr>
          <w:rFonts w:ascii="Arial" w:hAnsi="Arial" w:cs="Arial"/>
          <w:sz w:val="24"/>
          <w:szCs w:val="24"/>
        </w:rPr>
        <w:t xml:space="preserve"> </w:t>
      </w:r>
      <w:r w:rsidR="0011166C">
        <w:rPr>
          <w:rFonts w:ascii="Arial" w:hAnsi="Arial" w:cs="Arial"/>
          <w:sz w:val="24"/>
          <w:szCs w:val="24"/>
        </w:rPr>
        <w:t>7.098.537,04</w:t>
      </w:r>
      <w:r w:rsidR="009821A7" w:rsidRPr="007337A4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11166C">
        <w:rPr>
          <w:rFonts w:ascii="Arial" w:hAnsi="Arial" w:cs="Arial"/>
          <w:sz w:val="24"/>
          <w:szCs w:val="24"/>
        </w:rPr>
        <w:t>24,28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EE3BB2">
        <w:rPr>
          <w:rFonts w:ascii="Arial" w:hAnsi="Arial" w:cs="Arial"/>
          <w:sz w:val="24"/>
          <w:szCs w:val="24"/>
        </w:rPr>
        <w:t xml:space="preserve">BB Previdenciário RF IDKA </w:t>
      </w:r>
      <w:proofErr w:type="gramStart"/>
      <w:r w:rsidR="009821A7" w:rsidRPr="00EE3BB2">
        <w:rPr>
          <w:rFonts w:ascii="Arial" w:hAnsi="Arial" w:cs="Arial"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11166C">
        <w:rPr>
          <w:rFonts w:ascii="Arial" w:hAnsi="Arial" w:cs="Arial"/>
          <w:b/>
          <w:sz w:val="24"/>
          <w:szCs w:val="24"/>
        </w:rPr>
        <w:t>4.285.197,58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11166C">
        <w:rPr>
          <w:rFonts w:ascii="Arial" w:hAnsi="Arial" w:cs="Arial"/>
          <w:sz w:val="24"/>
          <w:szCs w:val="24"/>
        </w:rPr>
        <w:t>14,65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9821A7" w:rsidRPr="007337A4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AF1204">
        <w:rPr>
          <w:rFonts w:ascii="Arial" w:hAnsi="Arial" w:cs="Arial"/>
          <w:sz w:val="24"/>
          <w:szCs w:val="24"/>
        </w:rPr>
        <w:t xml:space="preserve"> Assim, t</w:t>
      </w:r>
      <w:r w:rsidR="009821A7" w:rsidRPr="007337A4">
        <w:rPr>
          <w:rFonts w:ascii="Arial" w:hAnsi="Arial" w:cs="Arial"/>
          <w:sz w:val="24"/>
          <w:szCs w:val="24"/>
        </w:rPr>
        <w:t xml:space="preserve">otalizaram o percentual de </w:t>
      </w:r>
      <w:r w:rsidR="0011166C">
        <w:rPr>
          <w:rFonts w:ascii="Arial" w:hAnsi="Arial" w:cs="Arial"/>
          <w:sz w:val="24"/>
          <w:szCs w:val="24"/>
        </w:rPr>
        <w:t>84,03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E3BB2">
        <w:rPr>
          <w:rFonts w:ascii="Arial" w:hAnsi="Arial" w:cs="Arial"/>
          <w:b/>
          <w:sz w:val="24"/>
          <w:szCs w:val="24"/>
        </w:rPr>
        <w:t>R$</w:t>
      </w:r>
      <w:r w:rsidR="007A56F4">
        <w:rPr>
          <w:rFonts w:ascii="Arial" w:hAnsi="Arial" w:cs="Arial"/>
          <w:b/>
          <w:sz w:val="24"/>
          <w:szCs w:val="24"/>
        </w:rPr>
        <w:t xml:space="preserve"> </w:t>
      </w:r>
      <w:r w:rsidR="0011166C">
        <w:rPr>
          <w:rFonts w:ascii="Arial" w:hAnsi="Arial" w:cs="Arial"/>
          <w:b/>
          <w:sz w:val="24"/>
          <w:szCs w:val="24"/>
        </w:rPr>
        <w:t>24.571.275,36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C8309C">
        <w:rPr>
          <w:rFonts w:ascii="Arial" w:hAnsi="Arial" w:cs="Arial"/>
          <w:sz w:val="24"/>
          <w:szCs w:val="24"/>
        </w:rPr>
        <w:t>P</w:t>
      </w:r>
      <w:r w:rsidR="00330675" w:rsidRPr="00C8309C">
        <w:rPr>
          <w:rFonts w:ascii="Arial" w:hAnsi="Arial" w:cs="Arial"/>
          <w:sz w:val="24"/>
          <w:szCs w:val="24"/>
        </w:rPr>
        <w:t xml:space="preserve">or conseguinte, </w:t>
      </w:r>
      <w:r w:rsidR="00DA6760" w:rsidRPr="00C8309C">
        <w:rPr>
          <w:rFonts w:ascii="Arial" w:hAnsi="Arial" w:cs="Arial"/>
          <w:sz w:val="24"/>
          <w:szCs w:val="24"/>
        </w:rPr>
        <w:t>a</w:t>
      </w:r>
      <w:r w:rsidR="00330675" w:rsidRPr="00C8309C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C8309C">
        <w:rPr>
          <w:rFonts w:ascii="Arial" w:hAnsi="Arial" w:cs="Arial"/>
          <w:sz w:val="24"/>
          <w:szCs w:val="24"/>
        </w:rPr>
        <w:t>VALORES FIC RF R DI</w:t>
      </w:r>
      <w:r w:rsidR="00381408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7A56F4">
        <w:rPr>
          <w:rFonts w:ascii="Arial" w:hAnsi="Arial" w:cs="Arial"/>
          <w:b/>
          <w:sz w:val="24"/>
          <w:szCs w:val="24"/>
        </w:rPr>
        <w:t xml:space="preserve">R$ </w:t>
      </w:r>
      <w:r w:rsidR="0011166C">
        <w:rPr>
          <w:rFonts w:ascii="Arial" w:hAnsi="Arial" w:cs="Arial"/>
          <w:b/>
          <w:sz w:val="24"/>
          <w:szCs w:val="24"/>
        </w:rPr>
        <w:t>570.783,51</w:t>
      </w:r>
      <w:r w:rsidR="00210AA0" w:rsidRPr="00C8309C">
        <w:rPr>
          <w:rFonts w:ascii="Arial" w:hAnsi="Arial" w:cs="Arial"/>
          <w:sz w:val="24"/>
          <w:szCs w:val="24"/>
        </w:rPr>
        <w:t xml:space="preserve">, </w:t>
      </w:r>
      <w:r w:rsidR="00C66B8F">
        <w:rPr>
          <w:rFonts w:ascii="Arial" w:hAnsi="Arial" w:cs="Arial"/>
          <w:sz w:val="24"/>
          <w:szCs w:val="24"/>
        </w:rPr>
        <w:t>o</w:t>
      </w:r>
      <w:r w:rsidR="00210AA0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C8309C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C8309C">
        <w:rPr>
          <w:rFonts w:ascii="Arial" w:hAnsi="Arial" w:cs="Arial"/>
          <w:sz w:val="24"/>
          <w:szCs w:val="24"/>
        </w:rPr>
        <w:t>.</w:t>
      </w:r>
      <w:r w:rsidR="00330675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Fundo CAIXA ALIANÇA Tít. Pub. RF</w:t>
      </w:r>
      <w:proofErr w:type="gramStart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11166C">
        <w:rPr>
          <w:rFonts w:ascii="Arial" w:hAnsi="Arial" w:cs="Arial"/>
          <w:b/>
          <w:color w:val="000000" w:themeColor="text1"/>
          <w:sz w:val="24"/>
          <w:szCs w:val="24"/>
        </w:rPr>
        <w:t>2.931.238,69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>10.02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.  E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FF22CB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, (enq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>415.200,00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>1,42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>O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381408" w:rsidRPr="00FF22CB">
        <w:rPr>
          <w:rFonts w:ascii="Arial" w:hAnsi="Arial" w:cs="Arial"/>
          <w:b/>
          <w:color w:val="000000" w:themeColor="text1"/>
          <w:sz w:val="24"/>
          <w:szCs w:val="24"/>
        </w:rPr>
        <w:t>CAIXA</w:t>
      </w:r>
      <w:proofErr w:type="gramStart"/>
      <w:r w:rsidR="00381408" w:rsidRPr="00FF22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35CB" w:rsidRPr="00FF22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F35CB" w:rsidRPr="00FF22CB">
        <w:rPr>
          <w:rFonts w:ascii="Arial" w:hAnsi="Arial" w:cs="Arial"/>
          <w:b/>
          <w:color w:val="000000" w:themeColor="text1"/>
          <w:sz w:val="24"/>
          <w:szCs w:val="24"/>
        </w:rPr>
        <w:t>FIC CAP PROT BRASIL IBOV II MUL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, o fundo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fechou o mês com R$</w:t>
      </w:r>
      <w:r w:rsidR="008557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>391.315,07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>1,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34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>.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fundo </w:t>
      </w:r>
      <w:r w:rsidR="00943CFE" w:rsidRPr="000F423B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 xml:space="preserve">aprovou a aplicação 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no valor de </w:t>
      </w:r>
      <w:r w:rsidR="00943CFE" w:rsidRPr="00943CFE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11166C">
        <w:rPr>
          <w:rFonts w:ascii="Arial" w:hAnsi="Arial" w:cs="Arial"/>
          <w:b/>
          <w:color w:val="000000" w:themeColor="text1"/>
          <w:sz w:val="24"/>
          <w:szCs w:val="24"/>
        </w:rPr>
        <w:t>362.141,04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 com </w:t>
      </w:r>
      <w:proofErr w:type="gramStart"/>
      <w:r w:rsidR="00943CFE">
        <w:rPr>
          <w:rFonts w:ascii="Arial" w:hAnsi="Arial" w:cs="Arial"/>
          <w:color w:val="000000" w:themeColor="text1"/>
          <w:sz w:val="24"/>
          <w:szCs w:val="24"/>
        </w:rPr>
        <w:t>percentual 1,</w:t>
      </w:r>
      <w:r w:rsidR="0011166C">
        <w:rPr>
          <w:rFonts w:ascii="Arial" w:hAnsi="Arial" w:cs="Arial"/>
          <w:color w:val="000000" w:themeColor="text1"/>
          <w:sz w:val="24"/>
          <w:szCs w:val="24"/>
        </w:rPr>
        <w:t>24</w:t>
      </w:r>
      <w:proofErr w:type="gramEnd"/>
      <w:r w:rsidR="00943CFE">
        <w:rPr>
          <w:rFonts w:ascii="Arial" w:hAnsi="Arial" w:cs="Arial"/>
          <w:color w:val="000000" w:themeColor="text1"/>
          <w:sz w:val="24"/>
          <w:szCs w:val="24"/>
        </w:rPr>
        <w:t>.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AE2E46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EE3BB2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 w:rsidRPr="0011166C"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3F0CAA" w:rsidRPr="0011166C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AE2E46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6D7DF0">
        <w:rPr>
          <w:rFonts w:ascii="Arial" w:hAnsi="Arial" w:cs="Arial"/>
          <w:b/>
          <w:color w:val="000000" w:themeColor="text1"/>
          <w:sz w:val="24"/>
          <w:szCs w:val="24"/>
        </w:rPr>
        <w:t xml:space="preserve"> 29.241.9553,72</w:t>
      </w:r>
      <w:r w:rsidR="00C30C7A" w:rsidRPr="0086592C">
        <w:rPr>
          <w:rFonts w:ascii="Arial" w:hAnsi="Arial" w:cs="Arial"/>
          <w:color w:val="000000" w:themeColor="text1"/>
          <w:sz w:val="24"/>
          <w:szCs w:val="24"/>
        </w:rPr>
        <w:t>.</w:t>
      </w:r>
      <w:r w:rsidR="008D3F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F08" w:rsidRPr="008D3F08">
        <w:rPr>
          <w:rFonts w:ascii="Arial" w:hAnsi="Arial" w:cs="Arial"/>
          <w:color w:val="000000" w:themeColor="text1"/>
          <w:sz w:val="24"/>
          <w:szCs w:val="24"/>
        </w:rPr>
        <w:t xml:space="preserve">Este mês de maio foi pródigo em volatilidade dos ativos financeiro e para as ações também. As rentabilidades acima da meta atuarial, verificadas no 1º trimestre, foram “tragadas” pela piora nas expectativas do mercado. Este cenário de volatilidade se iniciou com a manutenção da Taxa SELIC, </w:t>
      </w:r>
      <w:proofErr w:type="gramStart"/>
      <w:r w:rsidR="008D3F08" w:rsidRPr="008D3F08">
        <w:rPr>
          <w:rFonts w:ascii="Arial" w:hAnsi="Arial" w:cs="Arial"/>
          <w:color w:val="000000" w:themeColor="text1"/>
          <w:sz w:val="24"/>
          <w:szCs w:val="24"/>
        </w:rPr>
        <w:t>pelo</w:t>
      </w:r>
      <w:proofErr w:type="gramEnd"/>
      <w:r w:rsidR="008D3F08" w:rsidRPr="008D3F08">
        <w:rPr>
          <w:rFonts w:ascii="Arial" w:hAnsi="Arial" w:cs="Arial"/>
          <w:color w:val="000000" w:themeColor="text1"/>
          <w:sz w:val="24"/>
          <w:szCs w:val="24"/>
        </w:rPr>
        <w:t xml:space="preserve"> COPOM, quando a maioria do mercado acreditava em mais uma redução de 0,25% na reunião realizada no dia 16. Com a medida, o Copom colocou fim a um</w:t>
      </w:r>
      <w:r w:rsidR="008D3F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F08" w:rsidRPr="008D3F08">
        <w:rPr>
          <w:rFonts w:ascii="Arial" w:hAnsi="Arial" w:cs="Arial"/>
          <w:color w:val="000000" w:themeColor="text1"/>
          <w:sz w:val="24"/>
          <w:szCs w:val="24"/>
        </w:rPr>
        <w:t>ciclo de 12 cortes consecutivos na Selic, que se iniciou em outubro de 2016.</w:t>
      </w:r>
      <w:r w:rsidR="008D3F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F08" w:rsidRPr="008D3F08">
        <w:rPr>
          <w:rFonts w:ascii="Arial" w:hAnsi="Arial" w:cs="Arial"/>
          <w:color w:val="000000" w:themeColor="text1"/>
          <w:sz w:val="24"/>
          <w:szCs w:val="24"/>
        </w:rPr>
        <w:t>Em nota, o BC relacionou sua decisão à recente volatilidade que tem levado à disparada do dólar: mudança de posicionamento do comitê se deve à volatilidade do cenário externo, que tem causado uma forte desvalorização do real frente ao dólar nos últimos dias. O aumento do dólar pode encarecer produtos e serviços importados consumidos no Brasil e pressionar a inflação. O Banco Central eleva ou reduz a Selic justamente para controlar a alta dos preços; é a política de meta de inflação sendo executada. Adicionalmente, a diminuição da diferença entre os juros brasileiros e o americano é um desestímulo para aplicações no Brasil.</w:t>
      </w:r>
      <w:r w:rsidR="008D3F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F08" w:rsidRPr="008D3F08">
        <w:rPr>
          <w:rFonts w:ascii="Arial" w:hAnsi="Arial" w:cs="Arial"/>
          <w:color w:val="000000" w:themeColor="text1"/>
          <w:sz w:val="24"/>
          <w:szCs w:val="24"/>
        </w:rPr>
        <w:t>O aumento das incertezas, tanto internar quanto externas se reflete diretamente no dólar que, adicionalmente ganhou o movimento dos investidores estrangeiros, após resgatarem investimentos no Brasil, e os transferirem para aplicações em títulos públicos americanos que estão pagando juros mais elevados. Apenas em maio, do mercado de ações, os estrangeiros retiraram R$ 5,6 Bilhões.</w:t>
      </w:r>
      <w:r w:rsidR="008D3F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C7077" w:rsidRDefault="005C7077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7077" w:rsidRDefault="005C7077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C0A" w:rsidRDefault="008D3F08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3F08">
        <w:rPr>
          <w:rFonts w:ascii="Arial" w:hAnsi="Arial" w:cs="Arial"/>
          <w:color w:val="000000" w:themeColor="text1"/>
          <w:sz w:val="24"/>
          <w:szCs w:val="24"/>
        </w:rPr>
        <w:t>O IPCA continuou até abril com variações bastante reduzidas e previsíveis, se mantendo abaixo de 3% para o acumulado anual.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Ainda não estão bem dimensionadas, mas podemos prever, nos próximos meses, alguns focos de pressão naqueles itens com ligação ou cotações em Dólar. Este aspecto refere-se </w:t>
      </w:r>
      <w:proofErr w:type="gramStart"/>
      <w:r w:rsidRPr="008D3F08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 parcela da inflação que é “importada”.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>Este indicador apresentou a variação positiva de 0,4% no 1º Trimestre de 2018. Este valor foi de crescimento de 1,2% em relação ao mesmo período do ano anterior o que foi considerado como “baixo”, trazendo assim a sensação de menor vigor na recuperação econômica que se alinhou nos trimestres de 2017.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>Para colaborar de forma negativa com estas revisões, bem como com as expectativas, ainda tivemos em maio a “greve dos caminhoneiros” e a que da do presidente da</w:t>
      </w:r>
      <w:r w:rsidR="009A1EE7">
        <w:rPr>
          <w:rFonts w:ascii="Arial" w:hAnsi="Arial" w:cs="Arial"/>
          <w:color w:val="000000" w:themeColor="text1"/>
          <w:sz w:val="24"/>
          <w:szCs w:val="24"/>
        </w:rPr>
        <w:t xml:space="preserve"> Petrobrás.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 Estes </w:t>
      </w:r>
      <w:proofErr w:type="gramStart"/>
      <w:r w:rsidRPr="008D3F08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 fatos estão associados na medida em que ao término da greve ouve a substituição de Pedro Parente. Estes </w:t>
      </w:r>
      <w:proofErr w:type="gramStart"/>
      <w:r w:rsidRPr="008D3F08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 fatos também trouxeram enormes volatilidades e perda de valor de mercado para as ações da petrolífera.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Para os investidores em geral, aí </w:t>
      </w:r>
      <w:proofErr w:type="gramStart"/>
      <w:r w:rsidRPr="008D3F08">
        <w:rPr>
          <w:rFonts w:ascii="Arial" w:hAnsi="Arial" w:cs="Arial"/>
          <w:color w:val="000000" w:themeColor="text1"/>
          <w:sz w:val="24"/>
          <w:szCs w:val="24"/>
        </w:rPr>
        <w:t>incluindo-se</w:t>
      </w:r>
      <w:proofErr w:type="gramEnd"/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 os gestores dos </w:t>
      </w:r>
      <w:proofErr w:type="spellStart"/>
      <w:r w:rsidRPr="008D3F08">
        <w:rPr>
          <w:rFonts w:ascii="Arial" w:hAnsi="Arial" w:cs="Arial"/>
          <w:color w:val="000000" w:themeColor="text1"/>
          <w:sz w:val="24"/>
          <w:szCs w:val="24"/>
        </w:rPr>
        <w:t>RPPSs</w:t>
      </w:r>
      <w:proofErr w:type="spellEnd"/>
      <w:r w:rsidRPr="008D3F08">
        <w:rPr>
          <w:rFonts w:ascii="Arial" w:hAnsi="Arial" w:cs="Arial"/>
          <w:color w:val="000000" w:themeColor="text1"/>
          <w:sz w:val="24"/>
          <w:szCs w:val="24"/>
        </w:rPr>
        <w:t>, o mês de maio representou a volatilidade que estava prevista nas políticas de investimentos de 2018. A volatilidade é a medida do risco de mercado dos investimentos e sempre estará presente e precisando ser considerado. Por vezes vem “em tom mais forte” e é preciso avaliar o que de bom pode ser extraído deste momento. Para os investimentos existentes é um momento de forte desvalorização e para os novos recursos uma boa oportunidade de aplicações a taxas mais rentáveis.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>Temos de considerar que a “greve dos caminhoneiros” foi uma excepcionalidade dentro das incertezas esperadas para 2018 e que estavam mais restritas ao ambiente político. Este quadro encontra-se bastante indefinido e assim deve permanecer até outubro.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F08">
        <w:rPr>
          <w:rFonts w:ascii="Arial" w:hAnsi="Arial" w:cs="Arial"/>
          <w:color w:val="000000" w:themeColor="text1"/>
          <w:sz w:val="24"/>
          <w:szCs w:val="24"/>
        </w:rPr>
        <w:t xml:space="preserve">Temos dificuldades em avaliar a extensão e a profundidade das volatilidades nos próximos meses. Há aspectos externos, notadamente aqueles movimentos ligados aos juros norte americanos que permanecerão contribuindo, bem como os internos no campo político e dos impactos negativos na direção do equilíbrio das contas públicas que o ajuste dos preços dos combustíveis e da greve vão gerar nos próximos meses, como consequência dos acordos e carências estabelecidos nas negociações. Os recursos financeiros disponíveis para aplicação em junho de 2018 terão oportunidades de aquisição de cotas de fundos de renda fixa e renda </w:t>
      </w:r>
      <w:proofErr w:type="gramStart"/>
      <w:r w:rsidRPr="008D3F08">
        <w:rPr>
          <w:rFonts w:ascii="Arial" w:hAnsi="Arial" w:cs="Arial"/>
          <w:color w:val="000000" w:themeColor="text1"/>
          <w:sz w:val="24"/>
          <w:szCs w:val="24"/>
        </w:rPr>
        <w:t>variável com bons preços pelas maiores rentabilidades esperadas no médio prazo</w:t>
      </w:r>
      <w:proofErr w:type="gramEnd"/>
      <w:r w:rsidRPr="008D3F08">
        <w:rPr>
          <w:rFonts w:ascii="Arial" w:hAnsi="Arial" w:cs="Arial"/>
          <w:color w:val="000000" w:themeColor="text1"/>
          <w:sz w:val="24"/>
          <w:szCs w:val="24"/>
        </w:rPr>
        <w:t>.</w:t>
      </w:r>
      <w:r w:rsidR="00386B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0A" w:rsidRPr="00AE2E46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0B5C0A" w:rsidRP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0B5C0A" w:rsidRP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5C0A" w:rsidRP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0B5C0A" w:rsidRP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  <w:r w:rsidR="000B5C0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34333" w:rsidRPr="00206B54" w:rsidRDefault="00434333" w:rsidP="00674AE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4333" w:rsidRPr="00206B54" w:rsidRDefault="00434333" w:rsidP="005C70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AB4C4B" w:rsidP="005C70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9FA" w:rsidRDefault="00C349D8" w:rsidP="005C70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943C61" w:rsidRDefault="00943C61" w:rsidP="005C70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7077" w:rsidRDefault="006249FA" w:rsidP="005C70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sectPr w:rsidR="005C7077" w:rsidSect="005C7077">
      <w:pgSz w:w="11906" w:h="16838"/>
      <w:pgMar w:top="426" w:right="991" w:bottom="1843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65C8"/>
    <w:rsid w:val="000E68C8"/>
    <w:rsid w:val="000F423B"/>
    <w:rsid w:val="0011166C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36418"/>
    <w:rsid w:val="00241261"/>
    <w:rsid w:val="00250654"/>
    <w:rsid w:val="00254A1C"/>
    <w:rsid w:val="002643BF"/>
    <w:rsid w:val="002657E4"/>
    <w:rsid w:val="0027253E"/>
    <w:rsid w:val="00273EB7"/>
    <w:rsid w:val="00281663"/>
    <w:rsid w:val="00284255"/>
    <w:rsid w:val="0028523C"/>
    <w:rsid w:val="002869C8"/>
    <w:rsid w:val="00296365"/>
    <w:rsid w:val="00297313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35FD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077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3C96"/>
    <w:rsid w:val="00882B14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821A7"/>
    <w:rsid w:val="0098439C"/>
    <w:rsid w:val="00987A6B"/>
    <w:rsid w:val="00994191"/>
    <w:rsid w:val="009A1EE7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A5BEA"/>
    <w:rsid w:val="00DA5EE5"/>
    <w:rsid w:val="00DA6760"/>
    <w:rsid w:val="00DC102F"/>
    <w:rsid w:val="00DC4708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6F8C-A160-4035-AFFD-8359C8FD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29</cp:revision>
  <cp:lastPrinted>2018-07-26T17:39:00Z</cp:lastPrinted>
  <dcterms:created xsi:type="dcterms:W3CDTF">2017-12-22T19:07:00Z</dcterms:created>
  <dcterms:modified xsi:type="dcterms:W3CDTF">2018-07-26T17:39:00Z</dcterms:modified>
</cp:coreProperties>
</file>